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68ED" w:rsidRDefault="00FD68ED" w:rsidP="00FD68ED">
      <w:pPr>
        <w:rPr>
          <w:sz w:val="18"/>
        </w:rPr>
      </w:pPr>
    </w:p>
    <w:p w:rsidR="00FD68ED" w:rsidRDefault="00FD68ED" w:rsidP="00FD68ED">
      <w:pPr>
        <w:jc w:val="center"/>
        <w:outlineLvl w:val="0"/>
        <w:rPr>
          <w:rFonts w:ascii="Times New Roman" w:hAnsi="Times New Roman"/>
          <w:b/>
          <w:bCs/>
          <w:caps/>
          <w:szCs w:val="28"/>
        </w:rPr>
      </w:pPr>
      <w:r>
        <w:rPr>
          <w:rFonts w:ascii="Times New Roman" w:hAnsi="Times New Roman"/>
          <w:b/>
          <w:bCs/>
          <w:caps/>
          <w:szCs w:val="28"/>
        </w:rPr>
        <w:t xml:space="preserve">             </w:t>
      </w:r>
      <w:r>
        <w:rPr>
          <w:rFonts w:ascii="Times New Roman" w:hAnsi="Times New Roman"/>
          <w:noProof/>
          <w:sz w:val="18"/>
        </w:rPr>
        <w:drawing>
          <wp:inline distT="0" distB="0" distL="0" distR="0">
            <wp:extent cx="800100" cy="781050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68ED" w:rsidRDefault="00FD68ED" w:rsidP="00D148F8">
      <w:pPr>
        <w:spacing w:after="0"/>
        <w:ind w:left="567" w:right="-999" w:hanging="567"/>
        <w:jc w:val="center"/>
        <w:outlineLvl w:val="0"/>
        <w:rPr>
          <w:rFonts w:ascii="Times New Roman" w:hAnsi="Times New Roman"/>
          <w:b/>
          <w:bCs/>
          <w:caps/>
          <w:szCs w:val="28"/>
        </w:rPr>
      </w:pPr>
      <w:r>
        <w:rPr>
          <w:rFonts w:ascii="Times New Roman" w:hAnsi="Times New Roman"/>
          <w:b/>
          <w:bCs/>
          <w:caps/>
          <w:szCs w:val="28"/>
        </w:rPr>
        <w:t>СОБРАНИЕ ПРЕДСТАВИТЕЛЕЙ</w:t>
      </w:r>
    </w:p>
    <w:p w:rsidR="00FD68ED" w:rsidRDefault="00FD68ED" w:rsidP="00D148F8">
      <w:pPr>
        <w:spacing w:after="0"/>
        <w:ind w:left="567" w:right="-999" w:hanging="567"/>
        <w:jc w:val="center"/>
        <w:outlineLvl w:val="0"/>
        <w:rPr>
          <w:rFonts w:ascii="Times New Roman" w:hAnsi="Times New Roman"/>
          <w:b/>
          <w:bCs/>
          <w:caps/>
          <w:szCs w:val="28"/>
        </w:rPr>
      </w:pPr>
      <w:r>
        <w:rPr>
          <w:rFonts w:ascii="Times New Roman" w:hAnsi="Times New Roman"/>
          <w:b/>
          <w:bCs/>
          <w:caps/>
          <w:szCs w:val="28"/>
        </w:rPr>
        <w:t>СЕЛЬСКОГО ПОСЕЛЕНИЯ Жигули</w:t>
      </w:r>
    </w:p>
    <w:p w:rsidR="00FD68ED" w:rsidRDefault="00FD68ED" w:rsidP="00D148F8">
      <w:pPr>
        <w:spacing w:after="0"/>
        <w:ind w:left="567" w:right="-999" w:hanging="567"/>
        <w:jc w:val="center"/>
        <w:outlineLvl w:val="0"/>
        <w:rPr>
          <w:rFonts w:ascii="Times New Roman" w:hAnsi="Times New Roman"/>
          <w:b/>
          <w:bCs/>
          <w:caps/>
          <w:szCs w:val="28"/>
        </w:rPr>
      </w:pPr>
      <w:r>
        <w:rPr>
          <w:rFonts w:ascii="Times New Roman" w:hAnsi="Times New Roman"/>
          <w:b/>
          <w:bCs/>
          <w:caps/>
          <w:szCs w:val="28"/>
        </w:rPr>
        <w:t>МУНИЦИПАЛЬНОГО РАЙОНА СТАВРОПОЛЬСКИЙ</w:t>
      </w:r>
    </w:p>
    <w:p w:rsidR="00FD68ED" w:rsidRDefault="00FD68ED" w:rsidP="00D148F8">
      <w:pPr>
        <w:spacing w:after="0"/>
        <w:ind w:left="567" w:right="-999" w:hanging="567"/>
        <w:jc w:val="center"/>
        <w:outlineLvl w:val="0"/>
        <w:rPr>
          <w:rFonts w:ascii="Times New Roman" w:hAnsi="Times New Roman"/>
          <w:b/>
          <w:bCs/>
          <w:caps/>
          <w:szCs w:val="28"/>
        </w:rPr>
      </w:pPr>
      <w:r>
        <w:rPr>
          <w:rFonts w:ascii="Times New Roman" w:hAnsi="Times New Roman"/>
          <w:b/>
          <w:bCs/>
          <w:caps/>
          <w:szCs w:val="28"/>
        </w:rPr>
        <w:t>САМАРСКОЙ ОБЛАСТИ</w:t>
      </w:r>
    </w:p>
    <w:p w:rsidR="00FD68ED" w:rsidRDefault="00D148F8" w:rsidP="00D148F8">
      <w:pPr>
        <w:spacing w:after="0" w:line="360" w:lineRule="auto"/>
        <w:ind w:left="567" w:right="-999" w:hanging="567"/>
        <w:jc w:val="center"/>
        <w:outlineLvl w:val="0"/>
        <w:rPr>
          <w:rFonts w:ascii="Times New Roman" w:hAnsi="Times New Roman"/>
          <w:b/>
          <w:szCs w:val="28"/>
        </w:rPr>
      </w:pPr>
      <w:r>
        <w:rPr>
          <w:rFonts w:ascii="Times New Roman" w:hAnsi="Times New Roman"/>
          <w:b/>
          <w:szCs w:val="28"/>
        </w:rPr>
        <w:t>РЕШЕНИЕ</w:t>
      </w:r>
    </w:p>
    <w:p w:rsidR="00FD68ED" w:rsidRDefault="00FD68ED" w:rsidP="00FD68ED">
      <w:pPr>
        <w:spacing w:line="360" w:lineRule="auto"/>
        <w:ind w:left="567" w:right="-999" w:hanging="567"/>
        <w:jc w:val="center"/>
        <w:outlineLvl w:val="0"/>
        <w:rPr>
          <w:rFonts w:ascii="Times New Roman" w:hAnsi="Times New Roman"/>
          <w:b/>
          <w:szCs w:val="28"/>
        </w:rPr>
      </w:pPr>
      <w:r>
        <w:rPr>
          <w:rFonts w:ascii="Times New Roman" w:hAnsi="Times New Roman"/>
          <w:b/>
          <w:szCs w:val="28"/>
        </w:rPr>
        <w:t xml:space="preserve">от </w:t>
      </w:r>
      <w:r w:rsidR="00D148F8">
        <w:rPr>
          <w:rFonts w:ascii="Times New Roman" w:hAnsi="Times New Roman"/>
          <w:b/>
          <w:szCs w:val="28"/>
        </w:rPr>
        <w:t>13 сентября 2018 года</w:t>
      </w:r>
      <w:r>
        <w:rPr>
          <w:rFonts w:ascii="Times New Roman" w:hAnsi="Times New Roman"/>
          <w:b/>
          <w:szCs w:val="28"/>
        </w:rPr>
        <w:t xml:space="preserve">                 </w:t>
      </w:r>
      <w:r w:rsidR="00D148F8">
        <w:rPr>
          <w:rFonts w:ascii="Times New Roman" w:hAnsi="Times New Roman"/>
          <w:b/>
          <w:szCs w:val="28"/>
        </w:rPr>
        <w:t xml:space="preserve">                                 </w:t>
      </w:r>
      <w:r>
        <w:rPr>
          <w:rFonts w:ascii="Times New Roman" w:hAnsi="Times New Roman"/>
          <w:b/>
          <w:szCs w:val="28"/>
        </w:rPr>
        <w:t xml:space="preserve">                 </w:t>
      </w:r>
      <w:r w:rsidR="00D148F8">
        <w:rPr>
          <w:rFonts w:ascii="Times New Roman" w:hAnsi="Times New Roman"/>
          <w:b/>
          <w:szCs w:val="28"/>
        </w:rPr>
        <w:t xml:space="preserve">                       № 133</w:t>
      </w:r>
    </w:p>
    <w:p w:rsidR="00FD68ED" w:rsidRDefault="00FD68ED" w:rsidP="00FD68ED">
      <w:pPr>
        <w:spacing w:after="0"/>
        <w:ind w:left="567" w:right="-999" w:hanging="567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r>
        <w:rPr>
          <w:rFonts w:ascii="Times New Roman" w:hAnsi="Times New Roman"/>
          <w:b/>
          <w:sz w:val="28"/>
          <w:szCs w:val="28"/>
        </w:rPr>
        <w:t>О внесении изменений в Правила землепользования и застройки сельского поселения Жигули муниципального района</w:t>
      </w:r>
    </w:p>
    <w:p w:rsidR="00FD68ED" w:rsidRDefault="00FD68ED" w:rsidP="00FD68ED">
      <w:pPr>
        <w:spacing w:after="0"/>
        <w:ind w:left="567" w:right="-999" w:hanging="56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Ставропольский Самарской области, утвержденные решением Собрания представителей сельского поселения Жигули муниципального района Ставропольский Самарской области </w:t>
      </w:r>
      <w:r>
        <w:rPr>
          <w:rFonts w:ascii="Times New Roman" w:hAnsi="Times New Roman"/>
          <w:b/>
          <w:sz w:val="28"/>
          <w:szCs w:val="28"/>
          <w:lang w:eastAsia="ar-SA"/>
        </w:rPr>
        <w:t xml:space="preserve">от </w:t>
      </w:r>
      <w:r>
        <w:rPr>
          <w:rFonts w:ascii="Times New Roman" w:hAnsi="Times New Roman"/>
          <w:b/>
          <w:bCs/>
          <w:sz w:val="28"/>
          <w:szCs w:val="28"/>
        </w:rPr>
        <w:t>30.12.2013 № 82</w:t>
      </w:r>
    </w:p>
    <w:bookmarkEnd w:id="0"/>
    <w:p w:rsidR="00FD68ED" w:rsidRDefault="00FD68ED" w:rsidP="00FD68ED">
      <w:pPr>
        <w:ind w:left="567" w:right="-999" w:hanging="567"/>
        <w:jc w:val="center"/>
        <w:rPr>
          <w:rFonts w:ascii="Times New Roman" w:hAnsi="Times New Roman"/>
          <w:b/>
          <w:sz w:val="28"/>
          <w:szCs w:val="28"/>
        </w:rPr>
      </w:pPr>
    </w:p>
    <w:p w:rsidR="00FD68ED" w:rsidRDefault="00FD68ED" w:rsidP="00FD68ED">
      <w:pPr>
        <w:ind w:left="567" w:right="-999" w:hanging="567"/>
        <w:jc w:val="center"/>
        <w:rPr>
          <w:rFonts w:ascii="Times New Roman" w:hAnsi="Times New Roman"/>
          <w:sz w:val="28"/>
          <w:szCs w:val="28"/>
        </w:rPr>
      </w:pPr>
    </w:p>
    <w:p w:rsidR="00FD68ED" w:rsidRDefault="00FD68ED" w:rsidP="00FD68ED">
      <w:pPr>
        <w:spacing w:line="360" w:lineRule="auto"/>
        <w:ind w:left="426" w:right="-999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соответствии со статьей 33 Градостроительного кодекса Российской Федерации, пунктом 20 части 1 статьи 14 Федерального закона от 6 октября 2003 года № 131-ФЗ «Об общих принципах организации местного самоуправления в Российской Федерации», протест Самарской межрайонной природоохранной прокуратуры от 26.01.2018 № 15-2018, с учетом заключения о результатах публичных слушаний от 27 мая 2018 года, Собрание представителей сельского поселения Жигули муниципального района Ставропольский Самарской области решило:</w:t>
      </w:r>
    </w:p>
    <w:p w:rsidR="00FD68ED" w:rsidRDefault="00FD68ED" w:rsidP="00FD68ED">
      <w:pPr>
        <w:numPr>
          <w:ilvl w:val="0"/>
          <w:numId w:val="1"/>
        </w:numPr>
        <w:spacing w:after="0" w:line="360" w:lineRule="auto"/>
        <w:ind w:left="426" w:right="-999" w:firstLine="708"/>
        <w:jc w:val="both"/>
        <w:rPr>
          <w:rFonts w:ascii="Times New Roman" w:hAnsi="Times New Roman"/>
          <w:sz w:val="28"/>
          <w:szCs w:val="28"/>
        </w:rPr>
      </w:pPr>
      <w:bookmarkStart w:id="1" w:name="_Hlk484164216"/>
      <w:r>
        <w:rPr>
          <w:rFonts w:ascii="Times New Roman" w:hAnsi="Times New Roman"/>
          <w:sz w:val="28"/>
          <w:szCs w:val="28"/>
        </w:rPr>
        <w:t>Внести в общее положение Правил землепользования и застройки сельского поселения Жигули муниципального района Ставропольский Самарской области следующие изменения:</w:t>
      </w:r>
    </w:p>
    <w:bookmarkEnd w:id="1"/>
    <w:p w:rsidR="00FD68ED" w:rsidRDefault="00FD68ED" w:rsidP="00FD68ED">
      <w:pPr>
        <w:numPr>
          <w:ilvl w:val="1"/>
          <w:numId w:val="1"/>
        </w:numPr>
        <w:spacing w:after="0" w:line="360" w:lineRule="auto"/>
        <w:ind w:right="-99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Пункты 1, 2 части 4 статьи 2 исключить; </w:t>
      </w:r>
    </w:p>
    <w:p w:rsidR="00FD68ED" w:rsidRDefault="00FD68ED" w:rsidP="00FD68ED">
      <w:pPr>
        <w:pStyle w:val="a4"/>
        <w:numPr>
          <w:ilvl w:val="1"/>
          <w:numId w:val="1"/>
        </w:numPr>
        <w:spacing w:line="360" w:lineRule="auto"/>
        <w:ind w:right="-99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Часть 1 статьи 5 дополнить пунктом 4 следующего содержания: </w:t>
      </w:r>
    </w:p>
    <w:p w:rsidR="00FD68ED" w:rsidRDefault="00FD68ED" w:rsidP="00FD68ED">
      <w:pPr>
        <w:spacing w:line="360" w:lineRule="auto"/>
        <w:ind w:left="426" w:right="-999" w:firstLine="708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 xml:space="preserve">4) расчетные показатели минимально допустимого уровня обеспеченности территории объектами коммунальной, транспортной, социальной инфраструктур и расчетные показатели максимально допустимого уровня территориальной </w:t>
      </w:r>
      <w:r>
        <w:rPr>
          <w:rFonts w:ascii="Times New Roman" w:hAnsi="Times New Roman"/>
          <w:sz w:val="28"/>
          <w:szCs w:val="28"/>
        </w:rPr>
        <w:lastRenderedPageBreak/>
        <w:t>доступности указанных объектов для населения в случае, если в границах территориальной зоны, применительно к которой устанавливается градостроительный регламент, предусматривается осуществление деятельности по комплексному и устойчивому развитию территории</w:t>
      </w:r>
      <w:r>
        <w:rPr>
          <w:sz w:val="28"/>
          <w:szCs w:val="28"/>
        </w:rPr>
        <w:t>»</w:t>
      </w:r>
    </w:p>
    <w:p w:rsidR="00FD68ED" w:rsidRDefault="00FD68ED" w:rsidP="00FD68ED">
      <w:pPr>
        <w:spacing w:line="360" w:lineRule="auto"/>
        <w:ind w:left="1134" w:right="-99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1.3. Часть 2 статьи 12 изложить в следующей редакции:</w:t>
      </w:r>
    </w:p>
    <w:p w:rsidR="00FD68ED" w:rsidRDefault="00FD68ED" w:rsidP="00FD68ED">
      <w:pPr>
        <w:spacing w:line="360" w:lineRule="auto"/>
        <w:ind w:left="426" w:right="-99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«2. Существующие, планируемые (изменяемые, вновь образуемые) границы территорий общего пользования поселения и (или) границы территорий, занятых линейными объектами и (или) предназначенных для размещения линейных объектов, обозначаются красными линиями»</w:t>
      </w:r>
    </w:p>
    <w:p w:rsidR="00FD68ED" w:rsidRDefault="00FD68ED" w:rsidP="00FD68ED">
      <w:pPr>
        <w:spacing w:line="360" w:lineRule="auto"/>
        <w:ind w:left="426" w:right="-999" w:firstLine="85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1.4.  Статью 13 изложить в следующей редакции:</w:t>
      </w:r>
    </w:p>
    <w:p w:rsidR="00FD68ED" w:rsidRDefault="00FD68ED" w:rsidP="00FD68ED">
      <w:pPr>
        <w:spacing w:line="360" w:lineRule="auto"/>
        <w:ind w:left="426" w:right="-99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«Для обсуждения проектов муниципальных правовых актов по вопросам местного значения с участием жителей сельского поселения представительным органом сельского поселения, главой сельского поселения могут проводиться публичные слушания.</w:t>
      </w:r>
    </w:p>
    <w:p w:rsidR="00FD68ED" w:rsidRDefault="00FD68ED" w:rsidP="00FD68ED">
      <w:pPr>
        <w:spacing w:line="360" w:lineRule="auto"/>
        <w:ind w:left="426" w:right="-999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Публичные слушания проводятся по инициативе населения, представительного органа сельского поселения или главы сельского поселения.</w:t>
      </w:r>
    </w:p>
    <w:p w:rsidR="00FD68ED" w:rsidRDefault="00FD68ED" w:rsidP="00FD68ED">
      <w:pPr>
        <w:spacing w:line="360" w:lineRule="auto"/>
        <w:ind w:left="426" w:right="-999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Публичные слушания, проводимые по инициативе населения или представительного органа сельского поселения, назначаются представительным органом сельского поселения, а по инициативе главы сельского поселения - главой сельского поселения.</w:t>
      </w:r>
    </w:p>
    <w:p w:rsidR="00FD68ED" w:rsidRDefault="00FD68ED" w:rsidP="00FD68ED">
      <w:pPr>
        <w:spacing w:line="360" w:lineRule="auto"/>
        <w:ind w:left="426" w:right="-999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Порядок проведения публичных слушаний на территории сельского поселения регулируется в соответствии с Решением Собрания представителей сельского поселения Жигули муниципального района Ставропольский Самарской области № 72 от 05.03.2010 г. «О порядке организации и проведения публичных слушаний в сельском поселении Жигули муниципального района Ставропольский Самарской области» с учетом положений законодательства о градостроительной деятельности РФ.</w:t>
      </w:r>
    </w:p>
    <w:p w:rsidR="00FD68ED" w:rsidRDefault="00FD68ED" w:rsidP="00FD68ED">
      <w:pPr>
        <w:spacing w:line="360" w:lineRule="auto"/>
        <w:ind w:left="426" w:right="-999" w:firstLine="850"/>
        <w:jc w:val="both"/>
        <w:rPr>
          <w:rFonts w:ascii="Times New Roman" w:hAnsi="Times New Roman"/>
          <w:sz w:val="28"/>
          <w:szCs w:val="28"/>
        </w:rPr>
      </w:pPr>
      <w:bookmarkStart w:id="2" w:name="Par3"/>
      <w:bookmarkEnd w:id="2"/>
      <w:r>
        <w:rPr>
          <w:rFonts w:ascii="Times New Roman" w:hAnsi="Times New Roman"/>
          <w:sz w:val="28"/>
          <w:szCs w:val="28"/>
        </w:rPr>
        <w:lastRenderedPageBreak/>
        <w:t>На публичные слушания должны выноситься вопросы:</w:t>
      </w:r>
    </w:p>
    <w:p w:rsidR="00FD68ED" w:rsidRDefault="00FD68ED" w:rsidP="00FD68ED">
      <w:pPr>
        <w:spacing w:line="360" w:lineRule="auto"/>
        <w:ind w:left="426" w:right="-999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проектам генеральных планов, проектам правил землепользования и застройки, проектам планировки территории, проектам межевания территории, проектам правил благоустройства территорий, проектам, предусматривающим внесение изменений в один из указанных утвержденных документов, проектам решений о предоставлении разрешения на условно разрешенный вид использования земельного участка или объекта капитального строительства, проектам решений о предоставлении разрешения на отклонение от предельных параметров разрешенного строительства, реконструкции объектов капитального строительства,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общественные обсуждения в порядке, установленном соответствующим решением представительного органа или публичные слушания, порядок организации и проведения которых определяется в соответствии в пунктом 11 Порядка, утвержденного Решением Собрания представителей сельского поселения Жигули муниципального района Ставропольский Самарской области № 72 от 05.03.2010г. «О порядке организации и проведения публичных слушаний в сельском поселении Жигули муниципального района Ставропольский Самарской области» с учетом положений законодательства о градостроительной деятельности РФ.</w:t>
      </w:r>
    </w:p>
    <w:p w:rsidR="00FD68ED" w:rsidRDefault="00FD68ED" w:rsidP="00FD68ED">
      <w:pPr>
        <w:spacing w:line="360" w:lineRule="auto"/>
        <w:ind w:left="426" w:right="-999" w:firstLine="708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Участниками общественных обсуждений или публичных слушаний по проектам решений о предоставлении разрешения на условно разрешенный вид использования земельного участка или объекта капитального строительства, проектам решений о предоставлении разрешения на отклонение от предельных параметров разрешенного строительства, реконструкции объектов капитального строительства являются граждане, постоянно проживающие в пределах территориальной зоны, в границах которой расположен земельный участок или объект капитального строительства, в отношении которых подготовлены данные проекты, правообладатели находящихся в границах этой территориальной зоны земельных участков и (или) расположенных на </w:t>
      </w:r>
      <w:r>
        <w:rPr>
          <w:rFonts w:ascii="Times New Roman" w:hAnsi="Times New Roman"/>
          <w:sz w:val="28"/>
          <w:szCs w:val="28"/>
        </w:rPr>
        <w:lastRenderedPageBreak/>
        <w:t>них объектов капитального строительства,</w:t>
      </w:r>
      <w:r>
        <w:rPr>
          <w:rFonts w:ascii="Times New Roman" w:hAnsi="Times New Roman"/>
          <w:bCs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а также правообладатели помещений, являющихся частью указанных объектов капитального строительства.</w:t>
      </w:r>
    </w:p>
    <w:p w:rsidR="00FD68ED" w:rsidRDefault="00FD68ED" w:rsidP="00FD68ED">
      <w:pPr>
        <w:spacing w:line="360" w:lineRule="auto"/>
        <w:ind w:left="426" w:right="-999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Участниками публичных слушаний по проектам решений о предоставлении разрешения на условно разрешенный вид использования земельного участка или объекта капитального строительства, проектам решений о предоставлении разрешения на отклонение от предельных параметров разрешенного строительства, реконструкции объектов капитального строительства являются граждане, постоянно проживающие в пределах территориальной зоны, в границах которой расположен земельный участок или объект капитального строительства, в отношении которых подготовлены данные проекты, правообладатели находящихся в границах этой территориальной зоны земельных участков и (или) расположенных на них объектов капитального строительства, граждане, постоянно проживающие в границах земельных участков, прилегающих к земельному участку, в отношении которого подготовлены данные проекты, правообладатели таких земельных участков или расположенных на них объектов капитального строительства, правообладатели помещений, являющихся частью объекта капитального строительства, в отношении которого подготовлены данные проекты, а в случае, предусмотренном </w:t>
      </w:r>
      <w:hyperlink r:id="rId7" w:history="1">
        <w:r>
          <w:rPr>
            <w:rStyle w:val="a3"/>
            <w:sz w:val="28"/>
            <w:szCs w:val="28"/>
          </w:rPr>
          <w:t>частью 3 статьи 39</w:t>
        </w:r>
      </w:hyperlink>
      <w:r>
        <w:rPr>
          <w:rFonts w:ascii="Times New Roman" w:hAnsi="Times New Roman"/>
          <w:sz w:val="28"/>
          <w:szCs w:val="28"/>
        </w:rPr>
        <w:t xml:space="preserve"> Градостроительного Кодекса, также правообладатели земельных участков и объектов капитального строительства, подверженных риску негативного воздействия на окружающую среду в результате реализации данных проектов».</w:t>
      </w:r>
    </w:p>
    <w:p w:rsidR="00FD68ED" w:rsidRDefault="00FD68ED" w:rsidP="00FD68ED">
      <w:pPr>
        <w:spacing w:line="360" w:lineRule="auto"/>
        <w:ind w:left="426" w:right="-999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1.5. </w:t>
      </w:r>
      <w:bookmarkStart w:id="3" w:name="_Hlk510785222"/>
      <w:r>
        <w:rPr>
          <w:rFonts w:ascii="Times New Roman" w:hAnsi="Times New Roman"/>
          <w:sz w:val="28"/>
          <w:szCs w:val="28"/>
        </w:rPr>
        <w:t>Статью 14 изложить в следующей редакции:</w:t>
      </w:r>
      <w:bookmarkEnd w:id="3"/>
    </w:p>
    <w:p w:rsidR="00FD68ED" w:rsidRDefault="00FD68ED" w:rsidP="00FD68ED">
      <w:pPr>
        <w:spacing w:line="360" w:lineRule="auto"/>
        <w:ind w:left="426" w:right="-99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«Статья 14. Процедура проведения публичных слушаний.</w:t>
      </w:r>
    </w:p>
    <w:p w:rsidR="00FD68ED" w:rsidRDefault="00FD68ED" w:rsidP="00FD68ED">
      <w:pPr>
        <w:spacing w:line="360" w:lineRule="auto"/>
        <w:ind w:left="426" w:right="-999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Процедура проведения публичных слушаний проводится в соответствии с Решением Собрания представителей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сельского поселения Жигули муниципального района Ставропольский Самарской области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№72 от 05.03.2010г. «О порядке организации и проведения публичных слушаний в сельском поселении Жигули муниципального района Ставропольский Самарской области» и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состоит из следующих этапов:</w:t>
      </w:r>
    </w:p>
    <w:p w:rsidR="00FD68ED" w:rsidRDefault="00FD68ED" w:rsidP="00FD68ED">
      <w:pPr>
        <w:spacing w:line="360" w:lineRule="auto"/>
        <w:ind w:left="426" w:right="-999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1) оповещение о начале публичных слушаний;</w:t>
      </w:r>
    </w:p>
    <w:p w:rsidR="00FD68ED" w:rsidRDefault="00FD68ED" w:rsidP="00FD68ED">
      <w:pPr>
        <w:spacing w:line="360" w:lineRule="auto"/>
        <w:ind w:left="426" w:right="-999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 размещение проекта, подлежащего рассмотрению на публичных слушаниях, и информационных материалов к нему на официальном сайте и открытие экспозиции или экспозиций такого проекта;</w:t>
      </w:r>
    </w:p>
    <w:p w:rsidR="00FD68ED" w:rsidRDefault="00FD68ED" w:rsidP="00FD68ED">
      <w:pPr>
        <w:spacing w:line="360" w:lineRule="auto"/>
        <w:ind w:left="426" w:right="-999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3) проведение экспозиции или экспозиций проекта, подлежащего рассмотрению на публичных слушаниях;</w:t>
      </w:r>
    </w:p>
    <w:p w:rsidR="00FD68ED" w:rsidRDefault="00FD68ED" w:rsidP="00FD68ED">
      <w:pPr>
        <w:spacing w:line="360" w:lineRule="auto"/>
        <w:ind w:left="426" w:right="-999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4) проведение собрания или собраний участников публичных слушаний;</w:t>
      </w:r>
    </w:p>
    <w:p w:rsidR="00FD68ED" w:rsidRDefault="00FD68ED" w:rsidP="00FD68ED">
      <w:pPr>
        <w:spacing w:line="360" w:lineRule="auto"/>
        <w:ind w:left="426" w:right="-999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5) подготовка и оформление протокола публичных слушаний;</w:t>
      </w:r>
    </w:p>
    <w:p w:rsidR="00FD68ED" w:rsidRDefault="00FD68ED" w:rsidP="00FD68ED">
      <w:pPr>
        <w:spacing w:line="360" w:lineRule="auto"/>
        <w:ind w:left="426" w:right="-999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6) подготовка и опубликование заключения о результатах публичных слушаний».</w:t>
      </w:r>
    </w:p>
    <w:p w:rsidR="00FD68ED" w:rsidRDefault="00FD68ED" w:rsidP="00FD68ED">
      <w:pPr>
        <w:spacing w:line="360" w:lineRule="auto"/>
        <w:ind w:left="426" w:right="-999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1.6. Часть 1 статьи 15 дополнить пунктом 7 следующего содержания:</w:t>
      </w:r>
    </w:p>
    <w:p w:rsidR="00FD68ED" w:rsidRDefault="00FD68ED" w:rsidP="00FD68ED">
      <w:pPr>
        <w:spacing w:line="360" w:lineRule="auto"/>
        <w:ind w:left="426" w:right="-99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«7. по проектам правил благоустройства – один месяц».</w:t>
      </w:r>
    </w:p>
    <w:p w:rsidR="00FD68ED" w:rsidRDefault="00FD68ED" w:rsidP="00FD68ED">
      <w:pPr>
        <w:spacing w:line="360" w:lineRule="auto"/>
        <w:ind w:left="426" w:right="-999" w:firstLine="85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1.7. Статью 16 изложить в следующей редакции:</w:t>
      </w:r>
    </w:p>
    <w:p w:rsidR="00FD68ED" w:rsidRDefault="00FD68ED" w:rsidP="00FD68ED">
      <w:pPr>
        <w:spacing w:line="360" w:lineRule="auto"/>
        <w:ind w:left="426" w:right="-999" w:firstLine="85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«1. Организатор публичных слушаний подготавливает и оформляет протокол публичных слушаний, в котором указываются:</w:t>
      </w:r>
    </w:p>
    <w:p w:rsidR="00FD68ED" w:rsidRDefault="00FD68ED" w:rsidP="00FD68ED">
      <w:pPr>
        <w:spacing w:line="360" w:lineRule="auto"/>
        <w:ind w:left="426" w:right="-999" w:firstLine="85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 дата оформления протокола публичных слушаний;</w:t>
      </w:r>
    </w:p>
    <w:p w:rsidR="00FD68ED" w:rsidRDefault="00FD68ED" w:rsidP="00FD68ED">
      <w:pPr>
        <w:spacing w:line="360" w:lineRule="auto"/>
        <w:ind w:left="426" w:right="-999" w:firstLine="85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 информация об организаторе публичных слушаний;</w:t>
      </w:r>
    </w:p>
    <w:p w:rsidR="00FD68ED" w:rsidRDefault="00FD68ED" w:rsidP="00FD68ED">
      <w:pPr>
        <w:spacing w:line="360" w:lineRule="auto"/>
        <w:ind w:left="426" w:right="-999" w:firstLine="85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3) информация, содержащаяся в опубликованном оповещении о начале публичных слушаний, дата и источник его опубликования;</w:t>
      </w:r>
    </w:p>
    <w:p w:rsidR="00FD68ED" w:rsidRDefault="00FD68ED" w:rsidP="00FD68ED">
      <w:pPr>
        <w:spacing w:line="360" w:lineRule="auto"/>
        <w:ind w:left="426" w:right="-999" w:firstLine="85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4) информация о сроке, в течение которого принимались предложения и замечания участников публичных слушаний, о территории, в пределах которой проводятся публичные слушания;</w:t>
      </w:r>
    </w:p>
    <w:p w:rsidR="00FD68ED" w:rsidRDefault="00FD68ED" w:rsidP="00FD68ED">
      <w:pPr>
        <w:spacing w:line="360" w:lineRule="auto"/>
        <w:ind w:left="426" w:right="-999" w:firstLine="85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5) все предложения и замечания участников публичных слушаний с разделением на предложения и замечания граждан, являющихся участниками </w:t>
      </w:r>
      <w:r>
        <w:rPr>
          <w:rFonts w:ascii="Times New Roman" w:hAnsi="Times New Roman"/>
          <w:sz w:val="28"/>
          <w:szCs w:val="28"/>
        </w:rPr>
        <w:lastRenderedPageBreak/>
        <w:t xml:space="preserve">публичных слушаний и постоянно проживающих на территории, в пределах которой проводятся публичные слушания, и </w:t>
      </w:r>
      <w:proofErr w:type="gramStart"/>
      <w:r>
        <w:rPr>
          <w:rFonts w:ascii="Times New Roman" w:hAnsi="Times New Roman"/>
          <w:sz w:val="28"/>
          <w:szCs w:val="28"/>
        </w:rPr>
        <w:t>предложения</w:t>
      </w:r>
      <w:proofErr w:type="gramEnd"/>
      <w:r>
        <w:rPr>
          <w:rFonts w:ascii="Times New Roman" w:hAnsi="Times New Roman"/>
          <w:sz w:val="28"/>
          <w:szCs w:val="28"/>
        </w:rPr>
        <w:t xml:space="preserve"> и замечания иных участников публичных слушаний.</w:t>
      </w:r>
    </w:p>
    <w:p w:rsidR="00FD68ED" w:rsidRDefault="00FD68ED" w:rsidP="00FD68ED">
      <w:pPr>
        <w:spacing w:line="360" w:lineRule="auto"/>
        <w:ind w:left="426" w:right="-999" w:firstLine="85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протоколу публичных слушаний прилагается перечень принявших участие в рассмотрении проекта участников публичных слушаний, включающий в себя сведения об участниках публичных слушаний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лиц).</w:t>
      </w:r>
    </w:p>
    <w:p w:rsidR="00FD68ED" w:rsidRDefault="00FD68ED" w:rsidP="00FD68ED">
      <w:pPr>
        <w:spacing w:line="360" w:lineRule="auto"/>
        <w:ind w:left="426" w:right="-999" w:firstLine="85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Участник публичных слушаний, который внес предложения и замечания, касающиеся проекта, рассмотренного на публичных слушаниях, имеет право получить выписку из протокола публичных слушаний, содержащую внесенные этим участником предложения и замечания.</w:t>
      </w:r>
    </w:p>
    <w:p w:rsidR="00FD68ED" w:rsidRDefault="00FD68ED" w:rsidP="00FD68ED">
      <w:pPr>
        <w:spacing w:line="360" w:lineRule="auto"/>
        <w:ind w:left="426" w:right="-999" w:firstLine="85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На основании протокола публичных слушаний организатор публичных слушаний осуществляет подготовку заключения о результатах публичных слушаний.</w:t>
      </w:r>
    </w:p>
    <w:p w:rsidR="00FD68ED" w:rsidRDefault="00FD68ED" w:rsidP="00FD68ED">
      <w:pPr>
        <w:spacing w:line="360" w:lineRule="auto"/>
        <w:ind w:left="426" w:right="-999" w:firstLine="85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В заключении о результатах публичных слушаний должны быть указаны:</w:t>
      </w:r>
    </w:p>
    <w:p w:rsidR="00FD68ED" w:rsidRDefault="00FD68ED" w:rsidP="00FD68ED">
      <w:pPr>
        <w:spacing w:line="360" w:lineRule="auto"/>
        <w:ind w:left="426" w:right="-999" w:firstLine="85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 дата оформления заключения о результатах публичных слушаний;</w:t>
      </w:r>
    </w:p>
    <w:p w:rsidR="00FD68ED" w:rsidRDefault="00FD68ED" w:rsidP="00FD68ED">
      <w:pPr>
        <w:spacing w:line="360" w:lineRule="auto"/>
        <w:ind w:left="426" w:right="-999" w:firstLine="85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 наименование проекта, рассмотренного на публичных слушаниях, сведения о количестве участников публичных слушаний, которые приняли участие в публичных слушаниях;</w:t>
      </w:r>
    </w:p>
    <w:p w:rsidR="00FD68ED" w:rsidRDefault="00FD68ED" w:rsidP="00FD68ED">
      <w:pPr>
        <w:spacing w:line="360" w:lineRule="auto"/>
        <w:ind w:left="426" w:right="-999" w:firstLine="85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3) реквизиты протокола публичных слушаний, на основании которого подготовлено заключение о результатах публичных слушаний;</w:t>
      </w:r>
    </w:p>
    <w:p w:rsidR="00FD68ED" w:rsidRDefault="00FD68ED" w:rsidP="00FD68ED">
      <w:pPr>
        <w:spacing w:line="360" w:lineRule="auto"/>
        <w:ind w:left="426" w:right="-999" w:firstLine="85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4) содержание внесенных предложений и замечаний участников публичных слушаний с разделением на предложения и замечания граждан, являющихся участниками публичных слушаний и постоянно проживающих на территории, в пределах которой проводятся публичные слушания, и </w:t>
      </w:r>
      <w:proofErr w:type="gramStart"/>
      <w:r>
        <w:rPr>
          <w:rFonts w:ascii="Times New Roman" w:hAnsi="Times New Roman"/>
          <w:sz w:val="28"/>
          <w:szCs w:val="28"/>
        </w:rPr>
        <w:t>предложения</w:t>
      </w:r>
      <w:proofErr w:type="gramEnd"/>
      <w:r>
        <w:rPr>
          <w:rFonts w:ascii="Times New Roman" w:hAnsi="Times New Roman"/>
          <w:sz w:val="28"/>
          <w:szCs w:val="28"/>
        </w:rPr>
        <w:t xml:space="preserve"> и замечания иных участников публичных слушаний. В случае внесения несколькими участниками </w:t>
      </w:r>
      <w:r>
        <w:rPr>
          <w:rFonts w:ascii="Times New Roman" w:hAnsi="Times New Roman"/>
          <w:sz w:val="28"/>
          <w:szCs w:val="28"/>
        </w:rPr>
        <w:lastRenderedPageBreak/>
        <w:t>публичных слушаний одинаковых предложений и замечаний допускается обобщение таких предложений и замечаний;</w:t>
      </w:r>
    </w:p>
    <w:p w:rsidR="00FD68ED" w:rsidRDefault="00FD68ED" w:rsidP="00FD68ED">
      <w:pPr>
        <w:spacing w:line="360" w:lineRule="auto"/>
        <w:ind w:left="426" w:right="-999" w:firstLine="85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5) аргументированные рекомендации организатора публичных слушаний о целесообразности или нецелесообразности учета внесенных участниками публичных слушаний предложений и замечаний и выводы по результатам публичных слушаний.</w:t>
      </w:r>
    </w:p>
    <w:p w:rsidR="00FD68ED" w:rsidRDefault="00FD68ED" w:rsidP="00FD68ED">
      <w:pPr>
        <w:spacing w:line="360" w:lineRule="auto"/>
        <w:ind w:left="426" w:right="-999" w:firstLine="85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Заключение о результатах публичных слушаний подлежит опубликованию в порядке, установленном для официального опубликования муниципальных правовых актов, иной официальной информации, и размещается на официальном сайте и (или) в информационных системах сельского поселения».</w:t>
      </w:r>
    </w:p>
    <w:p w:rsidR="00FD68ED" w:rsidRDefault="00FD68ED" w:rsidP="00FD68ED">
      <w:pPr>
        <w:spacing w:line="360" w:lineRule="auto"/>
        <w:ind w:left="426" w:right="-999" w:firstLine="85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1.8. Часть 4 статьи 17 изложить в следующей редакции:</w:t>
      </w:r>
    </w:p>
    <w:p w:rsidR="00FD68ED" w:rsidRDefault="00FD68ED" w:rsidP="00FD68ED">
      <w:pPr>
        <w:spacing w:line="360" w:lineRule="auto"/>
        <w:ind w:left="426" w:right="-999" w:firstLine="85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«4. Глава местной администрации с учетом рекомендаций, содержащихся в заключении комиссии, в течение тридцати дней принимает решение о подготовке проекта о внесении изменения в правила землепользования и застройки или об отклонении предложения о внесении изменения в данные правила с указанием причин отклонения и направляет копию такого решения заявителям»</w:t>
      </w:r>
    </w:p>
    <w:p w:rsidR="00FD68ED" w:rsidRDefault="00FD68ED" w:rsidP="00FD68ED">
      <w:pPr>
        <w:spacing w:line="360" w:lineRule="auto"/>
        <w:ind w:left="426" w:right="-999" w:firstLine="85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1.9. Часть 6 статьи 18 изложить в следующей редакции:</w:t>
      </w:r>
    </w:p>
    <w:p w:rsidR="00FD68ED" w:rsidRDefault="00FD68ED" w:rsidP="00FD68ED">
      <w:pPr>
        <w:spacing w:line="360" w:lineRule="auto"/>
        <w:ind w:left="426" w:right="-999" w:firstLine="85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«6. После завершения общественных обсуждений или публичных слушаний по проекту правил землепользования и застройки комиссия с учетом результатов таких общественных обсуждений или публичных слушаний обеспечивает внесение изменений в проект правил землепользования и застройки и представляет указанный проект главе местной администрации. Обязательными приложениями к проекту правил землепользования и застройки являются протокол общественных обсуждений или публичных слушаний и заключение о результатах общественных обсуждений или публичных слушаний, за исключением случаев, если их проведение в соответствии с Градостроительным кодексом не требуется».</w:t>
      </w:r>
    </w:p>
    <w:p w:rsidR="00FD68ED" w:rsidRDefault="00FD68ED" w:rsidP="00FD68ED">
      <w:pPr>
        <w:spacing w:line="360" w:lineRule="auto"/>
        <w:ind w:left="426" w:right="-999" w:firstLine="99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1.10. Часть 2 статьи 20 изложить в следующей редакции:</w:t>
      </w:r>
    </w:p>
    <w:p w:rsidR="00FD68ED" w:rsidRDefault="00FD68ED" w:rsidP="00FD68ED">
      <w:pPr>
        <w:spacing w:line="360" w:lineRule="auto"/>
        <w:ind w:left="426" w:right="-999" w:firstLine="99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«2. На карте градостроительного зонирования устанавливаются границы территориальных зон. Границы территориальных зон должны отвечать требованию принадлежности каждого земельного участка только к одной территориальной зоне. Формирование одного земельного участка из нескольких земельных участков, расположенных в различных территориальных зонах, не допускается. Территориальные зоны, как правило, не устанавливаются применительно к одному земельному участку.</w:t>
      </w:r>
    </w:p>
    <w:p w:rsidR="00FD68ED" w:rsidRDefault="00FD68ED" w:rsidP="00FD68ED">
      <w:pPr>
        <w:spacing w:line="360" w:lineRule="auto"/>
        <w:ind w:left="426" w:right="-999" w:firstLine="99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карте градостроительного зонирования в обязательном порядке отображаются границы населенных пунктов, входящих в состав поселения, городского округа, границы зон с особыми условиями использования территорий, границы территорий объектов культурного наследия, границы территорий исторических поселений федерального значения, границы территорий исторических поселений регионального значения. Указанные границы могут отображаться на отдельных картах.</w:t>
      </w:r>
    </w:p>
    <w:p w:rsidR="00FD68ED" w:rsidRDefault="00FD68ED" w:rsidP="00FD68ED">
      <w:pPr>
        <w:spacing w:line="360" w:lineRule="auto"/>
        <w:ind w:left="426" w:right="-999" w:firstLine="99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карте градостроительного зонирования в обязательном порядке устанавливаются территории, в границах которых предусматривается осуществление деятельности по комплексному и устойчивому развитию территории, в случае планирования осуществления такой деятельности. Границы таких территорий устанавливаются по границам одной или нескольких территориальных зон и могут отображаться на отдельной карте»;</w:t>
      </w:r>
    </w:p>
    <w:p w:rsidR="00FD68ED" w:rsidRDefault="00FD68ED" w:rsidP="00FD68ED">
      <w:pPr>
        <w:spacing w:line="360" w:lineRule="auto"/>
        <w:ind w:left="426" w:right="-999" w:firstLine="99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1.11. Часть 2 статьи 34 изложить в следующей редакции:</w:t>
      </w:r>
    </w:p>
    <w:p w:rsidR="00FD68ED" w:rsidRDefault="00FD68ED" w:rsidP="00FD68ED">
      <w:pPr>
        <w:spacing w:line="360" w:lineRule="auto"/>
        <w:ind w:left="426" w:right="-999" w:firstLine="99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«2. В границах </w:t>
      </w:r>
      <w:proofErr w:type="spellStart"/>
      <w:r>
        <w:rPr>
          <w:rFonts w:ascii="Times New Roman" w:hAnsi="Times New Roman"/>
          <w:sz w:val="28"/>
          <w:szCs w:val="28"/>
        </w:rPr>
        <w:t>водоохранных</w:t>
      </w:r>
      <w:proofErr w:type="spellEnd"/>
      <w:r>
        <w:rPr>
          <w:rFonts w:ascii="Times New Roman" w:hAnsi="Times New Roman"/>
          <w:sz w:val="28"/>
          <w:szCs w:val="28"/>
        </w:rPr>
        <w:t xml:space="preserve"> зон запрещаются:</w:t>
      </w:r>
    </w:p>
    <w:p w:rsidR="00FD68ED" w:rsidRDefault="00FD68ED" w:rsidP="00FD68ED">
      <w:pPr>
        <w:spacing w:line="360" w:lineRule="auto"/>
        <w:ind w:left="426" w:right="-999" w:firstLine="99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 использование сточных вод в целях регулирования плодородия почв;</w:t>
      </w:r>
    </w:p>
    <w:p w:rsidR="00FD68ED" w:rsidRDefault="00FD68ED" w:rsidP="00FD68ED">
      <w:pPr>
        <w:spacing w:line="360" w:lineRule="auto"/>
        <w:ind w:left="426" w:right="-999" w:firstLine="99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 размещение кладбищ, скотомогильников, объектов размещения отходов производства и потребления, химических, взрывчатых, токсичных, отравляющих и ядовитых веществ, пунктов захоронения радиоактивных отходов;</w:t>
      </w:r>
    </w:p>
    <w:p w:rsidR="00FD68ED" w:rsidRDefault="00FD68ED" w:rsidP="00FD68ED">
      <w:pPr>
        <w:spacing w:line="360" w:lineRule="auto"/>
        <w:ind w:left="426" w:right="-999" w:firstLine="99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3) осуществление авиационных мер по борьбе с вредными организмами;</w:t>
      </w:r>
    </w:p>
    <w:p w:rsidR="00FD68ED" w:rsidRDefault="00FD68ED" w:rsidP="00FD68ED">
      <w:pPr>
        <w:spacing w:line="360" w:lineRule="auto"/>
        <w:ind w:left="426" w:right="-999" w:firstLine="99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4) движение и стоянка транспортных средств (кроме специальных транспортных средств), за исключением их движения по дорогам и стоянки на дорогах и в специально оборудованных местах, имеющих твердое покрытие;</w:t>
      </w:r>
    </w:p>
    <w:p w:rsidR="00FD68ED" w:rsidRDefault="00FD68ED" w:rsidP="00FD68ED">
      <w:pPr>
        <w:spacing w:line="360" w:lineRule="auto"/>
        <w:ind w:left="426" w:right="-999" w:firstLine="99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5) размещение автозаправочных станций, складов горюче-смазочных материалов (за исключением случаев, если автозаправочные станции, склады горюче-смазочных материалов размещены на территориях портов, судостроительных и судоремонтных организаций, инфраструктуры внутренних водных путей при условии соблюдения требований законодательства в области охраны окружающей среды и настоящего Кодекса), станций технического обслуживания, используемых для технического осмотра и ремонта транспортных средств, осуществление мойки транспортных средств;</w:t>
      </w:r>
    </w:p>
    <w:p w:rsidR="00FD68ED" w:rsidRDefault="00FD68ED" w:rsidP="00FD68ED">
      <w:pPr>
        <w:spacing w:line="360" w:lineRule="auto"/>
        <w:ind w:left="426" w:right="-999" w:firstLine="99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6) размещение специализированных хранилищ пестицидов и </w:t>
      </w:r>
      <w:proofErr w:type="spellStart"/>
      <w:r>
        <w:rPr>
          <w:rFonts w:ascii="Times New Roman" w:hAnsi="Times New Roman"/>
          <w:sz w:val="28"/>
          <w:szCs w:val="28"/>
        </w:rPr>
        <w:t>агрохимикатов</w:t>
      </w:r>
      <w:proofErr w:type="spellEnd"/>
      <w:r>
        <w:rPr>
          <w:rFonts w:ascii="Times New Roman" w:hAnsi="Times New Roman"/>
          <w:sz w:val="28"/>
          <w:szCs w:val="28"/>
        </w:rPr>
        <w:t xml:space="preserve">, применение пестицидов и </w:t>
      </w:r>
      <w:proofErr w:type="spellStart"/>
      <w:r>
        <w:rPr>
          <w:rFonts w:ascii="Times New Roman" w:hAnsi="Times New Roman"/>
          <w:sz w:val="28"/>
          <w:szCs w:val="28"/>
        </w:rPr>
        <w:t>агрохимикатов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FD68ED" w:rsidRDefault="00FD68ED" w:rsidP="00FD68ED">
      <w:pPr>
        <w:spacing w:line="360" w:lineRule="auto"/>
        <w:ind w:left="426" w:right="-999" w:firstLine="99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7) сброс сточных, в том числе дренажных, вод;</w:t>
      </w:r>
    </w:p>
    <w:p w:rsidR="00FD68ED" w:rsidRDefault="00FD68ED" w:rsidP="00FD68ED">
      <w:pPr>
        <w:spacing w:line="360" w:lineRule="auto"/>
        <w:ind w:left="426" w:right="-999" w:firstLine="99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8) разведка и добыча общераспространенных полезных ископаемых (за исключением случаев, если разведка и добыча общераспространенных полезных ископаемых осуществляются пользователями недр, осуществляющими разведку и добычу иных видов полезных ископаемых, в границах предоставленных им в соответствии с законодательством Российской Федерации о недрах горных отводов и (или) геологических отводов на основании утвержденного технического проекта в соответствии со </w:t>
      </w:r>
      <w:hyperlink r:id="rId8" w:history="1">
        <w:r>
          <w:rPr>
            <w:rStyle w:val="a3"/>
            <w:sz w:val="28"/>
            <w:szCs w:val="28"/>
          </w:rPr>
          <w:t>статьей 19.1</w:t>
        </w:r>
      </w:hyperlink>
      <w:r>
        <w:rPr>
          <w:rFonts w:ascii="Times New Roman" w:hAnsi="Times New Roman"/>
          <w:sz w:val="28"/>
          <w:szCs w:val="28"/>
        </w:rPr>
        <w:t xml:space="preserve"> Закона Российской Федерации от 21 февраля 1992 года N 2395-1 "О недрах")»;</w:t>
      </w:r>
    </w:p>
    <w:p w:rsidR="00FD68ED" w:rsidRDefault="00FD68ED" w:rsidP="00FD68ED">
      <w:pPr>
        <w:spacing w:line="360" w:lineRule="auto"/>
        <w:ind w:left="426" w:right="-999" w:firstLine="992"/>
        <w:jc w:val="both"/>
        <w:rPr>
          <w:rFonts w:ascii="Times New Roman" w:hAnsi="Times New Roman"/>
          <w:sz w:val="28"/>
          <w:szCs w:val="28"/>
        </w:rPr>
      </w:pPr>
    </w:p>
    <w:p w:rsidR="00FD68ED" w:rsidRDefault="00FD68ED" w:rsidP="00FD68ED">
      <w:pPr>
        <w:spacing w:line="360" w:lineRule="auto"/>
        <w:ind w:left="426" w:right="-999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На картах градостроительного зонирования М 1:5000, М 1:25000 в условные обозначения включить название зоны «Сх4 Зона садоводства».</w:t>
      </w:r>
    </w:p>
    <w:p w:rsidR="00FD68ED" w:rsidRDefault="00FD68ED" w:rsidP="00FD68ED">
      <w:pPr>
        <w:spacing w:line="360" w:lineRule="auto"/>
        <w:ind w:left="426" w:right="-999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Опубликовать настоящее решение в газете </w:t>
      </w:r>
      <w:r w:rsidR="00D148F8" w:rsidRPr="006C5133">
        <w:rPr>
          <w:rFonts w:ascii="Times New Roman" w:hAnsi="Times New Roman" w:cs="Times New Roman"/>
          <w:sz w:val="28"/>
          <w:szCs w:val="28"/>
        </w:rPr>
        <w:t>«Ставрополь-на-</w:t>
      </w:r>
      <w:proofErr w:type="spellStart"/>
      <w:r w:rsidR="00D148F8" w:rsidRPr="006C5133">
        <w:rPr>
          <w:rFonts w:ascii="Times New Roman" w:hAnsi="Times New Roman" w:cs="Times New Roman"/>
          <w:sz w:val="28"/>
          <w:szCs w:val="28"/>
        </w:rPr>
        <w:t>Волге.Официальное</w:t>
      </w:r>
      <w:proofErr w:type="spellEnd"/>
      <w:r w:rsidR="00D148F8" w:rsidRPr="006C5133">
        <w:rPr>
          <w:rFonts w:ascii="Times New Roman" w:hAnsi="Times New Roman" w:cs="Times New Roman"/>
          <w:sz w:val="28"/>
          <w:szCs w:val="28"/>
        </w:rPr>
        <w:t xml:space="preserve"> опубликование»</w:t>
      </w:r>
      <w:r>
        <w:rPr>
          <w:rFonts w:ascii="Times New Roman" w:hAnsi="Times New Roman"/>
          <w:sz w:val="28"/>
          <w:szCs w:val="28"/>
        </w:rPr>
        <w:t xml:space="preserve"> и разместить в федеральной государственной </w:t>
      </w:r>
      <w:r>
        <w:rPr>
          <w:rFonts w:ascii="Times New Roman" w:hAnsi="Times New Roman"/>
          <w:sz w:val="28"/>
          <w:szCs w:val="28"/>
        </w:rPr>
        <w:lastRenderedPageBreak/>
        <w:t xml:space="preserve">информационной системе территориального планирования, на официальном сайте сельского поселения Жигули в сети «Интернет»: </w:t>
      </w:r>
      <w:hyperlink r:id="rId9" w:history="1">
        <w:r>
          <w:rPr>
            <w:rStyle w:val="a3"/>
            <w:lang w:val="en-US"/>
          </w:rPr>
          <w:t>http</w:t>
        </w:r>
        <w:r>
          <w:rPr>
            <w:rStyle w:val="a3"/>
          </w:rPr>
          <w:t>://</w:t>
        </w:r>
        <w:proofErr w:type="spellStart"/>
        <w:r>
          <w:rPr>
            <w:rStyle w:val="a3"/>
            <w:lang w:val="en-US"/>
          </w:rPr>
          <w:t>zhiguli</w:t>
        </w:r>
        <w:proofErr w:type="spellEnd"/>
        <w:r>
          <w:rPr>
            <w:rStyle w:val="a3"/>
          </w:rPr>
          <w:t>.</w:t>
        </w:r>
        <w:proofErr w:type="spellStart"/>
        <w:r>
          <w:rPr>
            <w:rStyle w:val="a3"/>
            <w:lang w:val="en-US"/>
          </w:rPr>
          <w:t>stavrsp</w:t>
        </w:r>
        <w:proofErr w:type="spellEnd"/>
        <w:r>
          <w:rPr>
            <w:rStyle w:val="a3"/>
          </w:rPr>
          <w:t>.</w:t>
        </w:r>
        <w:proofErr w:type="spellStart"/>
        <w:r>
          <w:rPr>
            <w:rStyle w:val="a3"/>
            <w:lang w:val="en-US"/>
          </w:rPr>
          <w:t>ru</w:t>
        </w:r>
        <w:proofErr w:type="spellEnd"/>
        <w:r>
          <w:rPr>
            <w:rStyle w:val="a3"/>
          </w:rPr>
          <w:t>/</w:t>
        </w:r>
      </w:hyperlink>
      <w:r>
        <w:rPr>
          <w:rFonts w:ascii="Times New Roman" w:eastAsia="Calibri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не позднее 10 дней со дня его подписания.</w:t>
      </w:r>
    </w:p>
    <w:p w:rsidR="00FD68ED" w:rsidRDefault="00FD68ED" w:rsidP="00FD68ED">
      <w:pPr>
        <w:spacing w:line="360" w:lineRule="auto"/>
        <w:ind w:left="426" w:right="-999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Настоящее решение вступает в силу после его официального опубликования.</w:t>
      </w:r>
    </w:p>
    <w:p w:rsidR="00FD68ED" w:rsidRDefault="00FD68ED" w:rsidP="00FD68ED">
      <w:pPr>
        <w:spacing w:line="360" w:lineRule="auto"/>
        <w:ind w:left="426" w:right="-999" w:firstLine="708"/>
        <w:jc w:val="both"/>
        <w:rPr>
          <w:rFonts w:ascii="Times New Roman" w:hAnsi="Times New Roman"/>
          <w:sz w:val="28"/>
          <w:szCs w:val="28"/>
        </w:rPr>
      </w:pPr>
    </w:p>
    <w:p w:rsidR="00FD68ED" w:rsidRDefault="00FD68ED" w:rsidP="00FD68ED">
      <w:pPr>
        <w:spacing w:after="0"/>
        <w:ind w:left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Глава сельского поселения Жигули                       </w:t>
      </w:r>
    </w:p>
    <w:p w:rsidR="00FD68ED" w:rsidRDefault="00FD68ED" w:rsidP="00FD68ED">
      <w:pPr>
        <w:spacing w:after="0"/>
        <w:ind w:left="426" w:right="-114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муниципального района Ставропольский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                      А.Т. Чистяков</w:t>
      </w:r>
    </w:p>
    <w:p w:rsidR="00FD68ED" w:rsidRDefault="00FD68ED" w:rsidP="00FD68ED">
      <w:pPr>
        <w:tabs>
          <w:tab w:val="left" w:pos="1693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</w:p>
    <w:p w:rsidR="00FD68ED" w:rsidRDefault="00FD68ED" w:rsidP="00FD68ED">
      <w:pPr>
        <w:tabs>
          <w:tab w:val="left" w:pos="1693"/>
        </w:tabs>
        <w:rPr>
          <w:rFonts w:ascii="Times New Roman" w:hAnsi="Times New Roman"/>
          <w:sz w:val="28"/>
          <w:szCs w:val="28"/>
        </w:rPr>
      </w:pPr>
    </w:p>
    <w:p w:rsidR="00FD68ED" w:rsidRDefault="00FD68ED" w:rsidP="00FD68ED">
      <w:pPr>
        <w:spacing w:after="0"/>
        <w:ind w:left="426" w:right="-99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Председатель собрания представителей                                                        </w:t>
      </w:r>
    </w:p>
    <w:p w:rsidR="00FD68ED" w:rsidRDefault="00FD68ED" w:rsidP="00FD68ED">
      <w:pPr>
        <w:spacing w:after="0"/>
        <w:ind w:left="426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сельского поселения Жигули</w:t>
      </w:r>
    </w:p>
    <w:p w:rsidR="00FD68ED" w:rsidRDefault="00FD68ED" w:rsidP="00FD68ED">
      <w:pPr>
        <w:spacing w:after="0"/>
        <w:ind w:left="426" w:right="-114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муниципального района Ставропольский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                   К.В. </w:t>
      </w:r>
      <w:proofErr w:type="spellStart"/>
      <w:r>
        <w:rPr>
          <w:rFonts w:ascii="Times New Roman" w:hAnsi="Times New Roman"/>
          <w:sz w:val="28"/>
          <w:szCs w:val="28"/>
        </w:rPr>
        <w:t>Гайфуллина</w:t>
      </w:r>
      <w:proofErr w:type="spellEnd"/>
    </w:p>
    <w:p w:rsidR="00FD68ED" w:rsidRDefault="00FD68ED" w:rsidP="00FD68ED">
      <w:pPr>
        <w:tabs>
          <w:tab w:val="left" w:pos="1693"/>
        </w:tabs>
        <w:rPr>
          <w:rFonts w:ascii="Times New Roman" w:hAnsi="Times New Roman"/>
          <w:sz w:val="28"/>
          <w:szCs w:val="28"/>
        </w:rPr>
      </w:pPr>
    </w:p>
    <w:p w:rsidR="00FD68ED" w:rsidRDefault="00FD68ED" w:rsidP="00FD68ED">
      <w:pPr>
        <w:ind w:left="-851" w:firstLine="851"/>
      </w:pPr>
    </w:p>
    <w:p w:rsidR="00FD68ED" w:rsidRDefault="00FD68ED" w:rsidP="00FD68ED">
      <w:pPr>
        <w:ind w:left="-426" w:firstLine="426"/>
      </w:pPr>
    </w:p>
    <w:p w:rsidR="00FD68ED" w:rsidRDefault="00FD68ED" w:rsidP="00FD68ED"/>
    <w:p w:rsidR="00FD68ED" w:rsidRDefault="00FD68ED" w:rsidP="00FD68ED"/>
    <w:p w:rsidR="00FD68ED" w:rsidRDefault="00FD68ED" w:rsidP="00FD68ED"/>
    <w:p w:rsidR="00FD68ED" w:rsidRDefault="00FD68ED" w:rsidP="00FD68ED"/>
    <w:p w:rsidR="00FD68ED" w:rsidRDefault="00FD68ED" w:rsidP="00FD68ED"/>
    <w:p w:rsidR="00CC5FEC" w:rsidRDefault="00CC5FEC" w:rsidP="00FD68ED">
      <w:pPr>
        <w:ind w:left="-709" w:firstLine="709"/>
      </w:pPr>
    </w:p>
    <w:sectPr w:rsidR="00CC5FEC" w:rsidSect="00FD68ED">
      <w:pgSz w:w="11906" w:h="16838"/>
      <w:pgMar w:top="1134" w:right="1558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85566D0"/>
    <w:multiLevelType w:val="multilevel"/>
    <w:tmpl w:val="1D3E22E4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"/>
      <w:lvlJc w:val="left"/>
      <w:pPr>
        <w:ind w:left="1554" w:hanging="420"/>
      </w:pPr>
    </w:lvl>
    <w:lvl w:ilvl="2">
      <w:start w:val="1"/>
      <w:numFmt w:val="decimal"/>
      <w:isLgl/>
      <w:lvlText w:val="%1.%2.%3"/>
      <w:lvlJc w:val="left"/>
      <w:pPr>
        <w:ind w:left="2279" w:hanging="720"/>
      </w:pPr>
    </w:lvl>
    <w:lvl w:ilvl="3">
      <w:start w:val="1"/>
      <w:numFmt w:val="decimal"/>
      <w:isLgl/>
      <w:lvlText w:val="%1.%2.%3.%4"/>
      <w:lvlJc w:val="left"/>
      <w:pPr>
        <w:ind w:left="3064" w:hanging="1080"/>
      </w:pPr>
    </w:lvl>
    <w:lvl w:ilvl="4">
      <w:start w:val="1"/>
      <w:numFmt w:val="decimal"/>
      <w:isLgl/>
      <w:lvlText w:val="%1.%2.%3.%4.%5"/>
      <w:lvlJc w:val="left"/>
      <w:pPr>
        <w:ind w:left="3489" w:hanging="1080"/>
      </w:pPr>
    </w:lvl>
    <w:lvl w:ilvl="5">
      <w:start w:val="1"/>
      <w:numFmt w:val="decimal"/>
      <w:isLgl/>
      <w:lvlText w:val="%1.%2.%3.%4.%5.%6"/>
      <w:lvlJc w:val="left"/>
      <w:pPr>
        <w:ind w:left="4274" w:hanging="1440"/>
      </w:pPr>
    </w:lvl>
    <w:lvl w:ilvl="6">
      <w:start w:val="1"/>
      <w:numFmt w:val="decimal"/>
      <w:isLgl/>
      <w:lvlText w:val="%1.%2.%3.%4.%5.%6.%7"/>
      <w:lvlJc w:val="left"/>
      <w:pPr>
        <w:ind w:left="4699" w:hanging="1440"/>
      </w:pPr>
    </w:lvl>
    <w:lvl w:ilvl="7">
      <w:start w:val="1"/>
      <w:numFmt w:val="decimal"/>
      <w:isLgl/>
      <w:lvlText w:val="%1.%2.%3.%4.%5.%6.%7.%8"/>
      <w:lvlJc w:val="left"/>
      <w:pPr>
        <w:ind w:left="5484" w:hanging="1800"/>
      </w:pPr>
    </w:lvl>
    <w:lvl w:ilvl="8">
      <w:start w:val="1"/>
      <w:numFmt w:val="decimal"/>
      <w:isLgl/>
      <w:lvlText w:val="%1.%2.%3.%4.%5.%6.%7.%8.%9"/>
      <w:lvlJc w:val="left"/>
      <w:pPr>
        <w:ind w:left="6269" w:hanging="21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25A8"/>
    <w:rsid w:val="00CC5FEC"/>
    <w:rsid w:val="00CF25A8"/>
    <w:rsid w:val="00D148F8"/>
    <w:rsid w:val="00DD41EF"/>
    <w:rsid w:val="00FD6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92EB0DC-9237-4AB2-9F26-CD430A5CC8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68ED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D68ED"/>
    <w:rPr>
      <w:rFonts w:ascii="Times New Roman" w:hAnsi="Times New Roman" w:cs="Times New Roman" w:hint="default"/>
      <w:color w:val="0000FF"/>
      <w:u w:val="single"/>
    </w:rPr>
  </w:style>
  <w:style w:type="paragraph" w:styleId="a4">
    <w:name w:val="List Paragraph"/>
    <w:basedOn w:val="a"/>
    <w:uiPriority w:val="99"/>
    <w:qFormat/>
    <w:rsid w:val="00FD68E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D148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148F8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68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A99B40454441FC3B62C169D569C9013F909FB2ADDAE0E85E7389652B5F3E0224FCA57D20C6EK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2719124726DD627B6BA5C11E9A9CADA6B784C3C15CAD99B97A1CBD8D53407A83AEF1356325E3yDU4J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zhiguli.stavrsp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5C22EF-22E7-437F-9934-823B2A6028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10</Pages>
  <Words>2464</Words>
  <Characters>14050</Characters>
  <Application>Microsoft Office Word</Application>
  <DocSecurity>0</DocSecurity>
  <Lines>117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</dc:creator>
  <cp:keywords/>
  <dc:description/>
  <cp:lastModifiedBy>Администрация</cp:lastModifiedBy>
  <cp:revision>4</cp:revision>
  <cp:lastPrinted>2018-09-13T05:35:00Z</cp:lastPrinted>
  <dcterms:created xsi:type="dcterms:W3CDTF">2018-09-07T04:34:00Z</dcterms:created>
  <dcterms:modified xsi:type="dcterms:W3CDTF">2018-09-13T05:38:00Z</dcterms:modified>
</cp:coreProperties>
</file>